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AE" w:rsidRDefault="004278AE" w:rsidP="008F37E3">
      <w:pPr>
        <w:tabs>
          <w:tab w:val="left" w:pos="142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совещани</w:t>
      </w:r>
      <w:r w:rsidR="008070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 </w:t>
      </w:r>
      <w:r w:rsidR="008070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членами общественного совета при Отделе Министерства внутренних дел Российской Федерации по Волоконовскому району</w:t>
      </w:r>
    </w:p>
    <w:bookmarkEnd w:id="0"/>
    <w:p w:rsidR="004278AE" w:rsidRDefault="00814B4D" w:rsidP="00814B4D">
      <w:pPr>
        <w:tabs>
          <w:tab w:val="left" w:pos="142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4B4D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6A77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0709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соответствии с</w:t>
      </w:r>
      <w:r w:rsidR="00C249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070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планом работы общественного совета,  19 июня состоялось очередное его заседание, на котором одним из вопросов был </w:t>
      </w:r>
      <w:r w:rsidR="00F27B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выборов депутатов Белгородско</w:t>
      </w:r>
      <w:r w:rsidR="0080709F">
        <w:rPr>
          <w:rFonts w:ascii="Times New Roman" w:eastAsia="Times New Roman" w:hAnsi="Times New Roman" w:cs="Times New Roman"/>
          <w:sz w:val="28"/>
          <w:szCs w:val="24"/>
          <w:lang w:eastAsia="ru-RU"/>
        </w:rPr>
        <w:t>й областной Думы шестого созыва.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Председатель избирательной комиссии района</w:t>
      </w:r>
      <w:r w:rsidR="0080709F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председатель общественного совета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Н.И.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Хихлушка</w:t>
      </w:r>
      <w:proofErr w:type="spellEnd"/>
      <w:r w:rsidR="008070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F27B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озвучил дату выборов </w:t>
      </w:r>
      <w:r w:rsidR="008070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 сентября 2015 года, подробно ознакомил  </w:t>
      </w:r>
      <w:r w:rsidR="00F27BEF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всех присутствующих</w:t>
      </w:r>
      <w:r w:rsidR="008070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календарным планом мероприятий по подготовке и проведению выборов, ответил на </w:t>
      </w:r>
      <w:r w:rsidR="000230F9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интересующи</w:t>
      </w:r>
      <w:r w:rsidR="008B7F54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0230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их </w:t>
      </w:r>
      <w:r w:rsidR="0080709F">
        <w:rPr>
          <w:rFonts w:ascii="Times New Roman" w:eastAsia="Times New Roman" w:hAnsi="Times New Roman" w:cs="Times New Roman"/>
          <w:sz w:val="28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60337" w:rsidRDefault="00160337" w:rsidP="008F37E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5870EEA9" wp14:editId="7F80BCC8">
            <wp:extent cx="2719922" cy="1800000"/>
            <wp:effectExtent l="0" t="0" r="0" b="0"/>
            <wp:docPr id="1" name="Рисунок 1" descr="C:\Users\123\Documents\2015 год\Общая\Фото общественный совет\DSC_0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cuments\2015 год\Общая\Фото общественный совет\DSC_05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92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7E3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3B748525" wp14:editId="0024AF05">
            <wp:extent cx="2719922" cy="1800000"/>
            <wp:effectExtent l="0" t="0" r="0" b="0"/>
            <wp:docPr id="2" name="Рисунок 2" descr="C:\Users\123\Documents\2015 год\Общая\Фото общественный совет\DSC_0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cuments\2015 год\Общая\Фото общественный совет\DSC_05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92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09F" w:rsidRPr="008F37E3" w:rsidRDefault="0080709F" w:rsidP="008F37E3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F37E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 совещании с представителями Отдела Министерства внутренних дел Российской Федерации по Волоконовскому району</w:t>
      </w:r>
    </w:p>
    <w:p w:rsidR="0022543F" w:rsidRDefault="000230F9" w:rsidP="00814B4D">
      <w:pPr>
        <w:tabs>
          <w:tab w:val="left" w:pos="142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30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Выполняя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организационно-технические мероприятия по подготовке и проведению выборов депутатов Белгородской областной Думы шестого созыва, 22 июня в зале заседаний отдела внутренних района, состоялось совещание с </w:t>
      </w:r>
      <w:r w:rsidRPr="000230F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представителями Отдела Министерства внутренних дел Российской Федерации по Волоконовскому району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главами администраций городских и сельских поселений. </w:t>
      </w:r>
    </w:p>
    <w:p w:rsidR="0022543F" w:rsidRDefault="0022543F" w:rsidP="008F37E3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543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610525" cy="1800000"/>
            <wp:effectExtent l="0" t="0" r="0" b="0"/>
            <wp:docPr id="4" name="Рисунок 1" descr="C:\Users\123\Documents\2015 год\Общая\Фото милиция\SAM_4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cuments\2015 год\Общая\Фото милиция\SAM_46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8065"/>
                    <a:stretch/>
                  </pic:blipFill>
                  <pic:spPr bwMode="auto">
                    <a:xfrm>
                      <a:off x="0" y="0"/>
                      <a:ext cx="261052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F37E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 </w:t>
      </w:r>
      <w:r w:rsidRPr="0022543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110E158" wp14:editId="7FA19BDF">
            <wp:extent cx="2818872" cy="1800000"/>
            <wp:effectExtent l="0" t="0" r="0" b="0"/>
            <wp:docPr id="5" name="Рисунок 2" descr="C:\Users\123\Documents\2015 год\Общая\Фото милиция\SAM_4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cuments\2015 год\Общая\Фото милиция\SAM_46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14860"/>
                    <a:stretch/>
                  </pic:blipFill>
                  <pic:spPr bwMode="auto">
                    <a:xfrm>
                      <a:off x="0" y="0"/>
                      <a:ext cx="2818872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1E11" w:rsidRDefault="000230F9" w:rsidP="0022543F">
      <w:pPr>
        <w:tabs>
          <w:tab w:val="left" w:pos="142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работе совещания принял</w:t>
      </w:r>
      <w:r w:rsidR="0022543F">
        <w:rPr>
          <w:rFonts w:ascii="Times New Roman" w:eastAsia="Times New Roman" w:hAnsi="Times New Roman" w:cs="Times New Roman"/>
          <w:sz w:val="28"/>
          <w:szCs w:val="24"/>
          <w:lang w:eastAsia="ru-RU"/>
        </w:rPr>
        <w:t>и участие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Н.И.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Хихлушка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председатель избирательной комиссии района, </w:t>
      </w:r>
      <w:r w:rsidR="002254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Бережной Сергей Валентинович – заместитель руководителя аппарата главы администрации района – секретарь Совета безопасности района.  </w:t>
      </w:r>
      <w:r w:rsidR="002A0BDC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Выступающие отметили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основны</w:t>
      </w:r>
      <w:r w:rsidR="002A0BDC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задач</w:t>
      </w:r>
      <w:r w:rsidR="002A0BDC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A0B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администраций поселений и правоохранительных органов</w:t>
      </w:r>
      <w:r w:rsidR="002A0B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период подготовки к выборам,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A0BDC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собое внимание обратил</w:t>
      </w:r>
      <w:r w:rsidR="002A0BDC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подготовку помещений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для работы участковых избирательных комиссий и проведения голосования, охрану помещений избирательных участков, обра</w:t>
      </w:r>
      <w:r w:rsidR="00F27BEF">
        <w:rPr>
          <w:rFonts w:ascii="Times New Roman" w:eastAsia="Times New Roman" w:hAnsi="Times New Roman" w:cs="Times New Roman"/>
          <w:sz w:val="28"/>
          <w:szCs w:val="24"/>
          <w:lang w:eastAsia="ru-RU"/>
        </w:rPr>
        <w:t>щено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внимание на соблюдение порядка и сроков проведения предвыборной агитации. </w:t>
      </w:r>
      <w:r w:rsidR="00F27BEF">
        <w:rPr>
          <w:rFonts w:ascii="Times New Roman" w:eastAsia="Times New Roman" w:hAnsi="Times New Roman" w:cs="Times New Roman"/>
          <w:sz w:val="28"/>
          <w:szCs w:val="24"/>
          <w:lang w:eastAsia="ru-RU"/>
        </w:rPr>
        <w:t>Было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редлож</w:t>
      </w:r>
      <w:r w:rsidR="00F27BEF">
        <w:rPr>
          <w:rFonts w:ascii="Times New Roman" w:eastAsia="Times New Roman" w:hAnsi="Times New Roman" w:cs="Times New Roman"/>
          <w:sz w:val="28"/>
          <w:szCs w:val="24"/>
          <w:lang w:eastAsia="ru-RU"/>
        </w:rPr>
        <w:t>ено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участковым уполномоченным полиции проводить информационно-разъяснительную работу среди населения на своих подведомственных территориях о выборах депутатов областной Думы шестого созыва. </w:t>
      </w:r>
      <w:r w:rsidR="008B7F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Представители полиции интересовались вопросами организационного характера в период избирательной кампании, на которые Николай Иванович подробно ответил. </w:t>
      </w:r>
    </w:p>
    <w:p w:rsidR="00814B4D" w:rsidRDefault="00814B4D" w:rsidP="008F37E3">
      <w:pPr>
        <w:tabs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4B4D" w:rsidRPr="00814B4D" w:rsidRDefault="00814B4D" w:rsidP="00814B4D">
      <w:pPr>
        <w:tabs>
          <w:tab w:val="left" w:pos="142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78AE" w:rsidRDefault="004278AE" w:rsidP="004278A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278AE" w:rsidRPr="004278AE" w:rsidRDefault="004278AE" w:rsidP="004278A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4278AE" w:rsidRPr="004278AE" w:rsidSect="00B7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6ACF"/>
    <w:rsid w:val="000230F9"/>
    <w:rsid w:val="00160337"/>
    <w:rsid w:val="0022543F"/>
    <w:rsid w:val="002A0BDC"/>
    <w:rsid w:val="004278AE"/>
    <w:rsid w:val="0055108B"/>
    <w:rsid w:val="005A4FD1"/>
    <w:rsid w:val="006A7751"/>
    <w:rsid w:val="006E7A19"/>
    <w:rsid w:val="0080709F"/>
    <w:rsid w:val="00814B4D"/>
    <w:rsid w:val="008468CE"/>
    <w:rsid w:val="008B7F54"/>
    <w:rsid w:val="008F37E3"/>
    <w:rsid w:val="00961E11"/>
    <w:rsid w:val="00B73483"/>
    <w:rsid w:val="00C24970"/>
    <w:rsid w:val="00DA6ACF"/>
    <w:rsid w:val="00E7548B"/>
    <w:rsid w:val="00F27BEF"/>
    <w:rsid w:val="00F35EFB"/>
    <w:rsid w:val="00F5730E"/>
    <w:rsid w:val="00F97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Admin</cp:lastModifiedBy>
  <cp:revision>4</cp:revision>
  <cp:lastPrinted>2015-06-23T13:39:00Z</cp:lastPrinted>
  <dcterms:created xsi:type="dcterms:W3CDTF">2015-06-23T13:39:00Z</dcterms:created>
  <dcterms:modified xsi:type="dcterms:W3CDTF">2015-06-25T13:58:00Z</dcterms:modified>
</cp:coreProperties>
</file>